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宜丰县公安局交警大队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2023年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  <w:t>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FF0000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</w:rPr>
        <w:t>本报告依据《中华人民共和国政府信息公开条例》（国务院令第711号，以下简称新《条例》）和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lang w:eastAsia="zh-CN"/>
        </w:rPr>
        <w:t>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</w:rPr>
        <w:t>国务院办公厅政府信息与政务公开办公室关于印发&lt;中华人民共和国政府信息公开工作年度报告格式&gt;的通知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lang w:eastAsia="zh-CN"/>
        </w:rPr>
        <w:t>》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</w:rPr>
        <w:t>（国办公开办函〔20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</w:rPr>
        <w:t>〕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</w:rPr>
        <w:t>0号）要求，由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lang w:eastAsia="zh-CN"/>
        </w:rPr>
        <w:t>宜丰县公安局交警大队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</w:rPr>
        <w:t>结合有关统计数据编制。本年度报告中所列数据的统计期限自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</w:rPr>
        <w:t>年1月1日起至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</w:rPr>
        <w:t>年12月31日止。全文包括主动公开、依申请公开、政府信息管理、平台建设、监督保障（含《中华人民共和国政府信息公开条例》第五十条第四项规定的各级人民政府“工作考核、社会评议和责任追究结果情况”）等方面。本年度报告的电子版可以从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宜丰县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</w:rPr>
        <w:t>人民政府网站（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www.jxyf.gov.cn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</w:rPr>
        <w:t>）下载。如对本报告有任何疑问，请与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lang w:eastAsia="zh-CN"/>
        </w:rPr>
        <w:t>宜丰县公安局交警大队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</w:rPr>
        <w:t>联系（地址：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lang w:eastAsia="zh-CN"/>
        </w:rPr>
        <w:t>宜丰县桂花路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65号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</w:rPr>
        <w:t>，电话：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0795-2765180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</w:rPr>
        <w:t>，邮编：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336300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</w:rPr>
        <w:t>）。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总体情况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0" w:firstLineChars="200"/>
        <w:jc w:val="both"/>
        <w:textAlignment w:val="auto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2022年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lang w:eastAsia="zh-CN"/>
        </w:rPr>
        <w:t>宜丰县公安局交警大队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坚持以习近平新时代中国特色社会主义思想为指导，深入贯彻党的二十大精神，严格落实《条例》和《国务院办公厅关于印发2022年政务公开工作要点的通知》（国办发〔2022〕8号）的要求。同时积极对《宜丰县人民政府办公室关于印发2022年宜丰县政务公开工作要点的通知》（宜府办字〔2022〕32号）明确目标任务，紧紧围绕省委、省政府中心工作及社会群众关注关切，强政策发布的力度和时效，持续提升公开质量和治理效能，取得积极成效。2023年在宜丰县政府网信息公开平台公开政府信息共计48条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主动公开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2022年，我大队进一步加强政府信息公开工作，建立健全信息安全管理制度，进一步明确信息公开流程、范围、途径，为全面推行政府信息公开，确保部门网站更新及时提供了坚实的制度保障。2023年在宜丰县政府网信息公开平台公开政府信息48条，其中公开指南1条，各类政务信息27条，政策、人事、财经等5条，交通管理信息7条，政策解读、规划计划、回应关切、决策公开、机构信息等8条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同时严格执行上网信息“三审”制度，遵循“先审查、后公开”的原则，确保内容准确、表述规范，进一步促进网站信息发布及审核工作的制度化、规范化，有力推进政府信息公开工作。加强对大队信息公开的督促，各科室中队也建立起了工作联系制度。安排专人负责政务网信息公开的维护管理和公开信息的编辑、审核。一是实行办事公开，二是实行信息公开，三是进行公开承诺，有效保证了网站信息更新速率和数量。在政府信息公开网上也公布了各项行政执法行为办事指南，行政执法人员名单，方便群众办事和获取信息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依申请公开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2023 年度，我大队未收到依申请公开申请。在全年的公开信息中，无因政府信息公开工作申请行政复议，无提起行政诉讼的情况发生。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政府信息管理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建立健全信息安全管理制度，进一步明确信息公开流程、范围、途径，为全面推行政府信息公开，为确保部门网站更新及时提供了坚实的制度保障。同时严格执行上网信息“三审”制度，“先审查、后公开”的原则，确保内容准确、表述规范，进一步促进网站信息发布及审核工作的制度化、规范化，有力推进政府信息公开工作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平台建设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0" w:firstLineChars="200"/>
        <w:jc w:val="both"/>
        <w:textAlignment w:val="auto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积极推进“双随机、一公开”监管平台，截至2023年12月31日，发布各类事项3198条。我大队未开展政务新媒体、手机APP、两微一端业务。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监督保障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我大队根据健全政府公开工作机制，明确权限职责分工，进一步规范信息公开工作，及时传达省、市、县政府公开工作部署要求，积极参加政务公开工作培训。社会评议方面，持续开展信息公开社会评议，将政府信息公开工作置于群众监督之下，广泛听取群众意见和要求；责任追究方面，2023年未发生政务公开被追究责任的情况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主动公开政府信息情况</w:t>
      </w:r>
    </w:p>
    <w:tbl>
      <w:tblPr>
        <w:tblStyle w:val="3"/>
        <w:tblW w:w="84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2202"/>
        <w:gridCol w:w="2025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信息内容</w:t>
            </w:r>
          </w:p>
        </w:tc>
        <w:tc>
          <w:tcPr>
            <w:tcW w:w="2202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本年</w:t>
            </w: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制发件数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本年</w:t>
            </w: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废止件数</w:t>
            </w:r>
          </w:p>
        </w:tc>
        <w:tc>
          <w:tcPr>
            <w:tcW w:w="229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规    章</w:t>
            </w:r>
          </w:p>
        </w:tc>
        <w:tc>
          <w:tcPr>
            <w:tcW w:w="2202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229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行政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>规范性文件</w:t>
            </w:r>
          </w:p>
        </w:tc>
        <w:tc>
          <w:tcPr>
            <w:tcW w:w="2202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2295" w:type="dxa"/>
            <w:shd w:val="clear" w:color="auto" w:fill="auto"/>
            <w:vAlign w:val="top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信息内容</w:t>
            </w:r>
          </w:p>
        </w:tc>
        <w:tc>
          <w:tcPr>
            <w:tcW w:w="6522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行政许可</w:t>
            </w:r>
          </w:p>
        </w:tc>
        <w:tc>
          <w:tcPr>
            <w:tcW w:w="6522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信息内容</w:t>
            </w:r>
          </w:p>
        </w:tc>
        <w:tc>
          <w:tcPr>
            <w:tcW w:w="6522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本年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行政处罚</w:t>
            </w:r>
          </w:p>
        </w:tc>
        <w:tc>
          <w:tcPr>
            <w:tcW w:w="6522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行政强制</w:t>
            </w:r>
          </w:p>
        </w:tc>
        <w:tc>
          <w:tcPr>
            <w:tcW w:w="6522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信息内容</w:t>
            </w:r>
          </w:p>
        </w:tc>
        <w:tc>
          <w:tcPr>
            <w:tcW w:w="6522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行政事业性收费</w:t>
            </w:r>
          </w:p>
        </w:tc>
        <w:tc>
          <w:tcPr>
            <w:tcW w:w="6522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</w:tr>
    </w:tbl>
    <w:p>
      <w:pPr>
        <w:spacing w:line="540" w:lineRule="exact"/>
        <w:rPr>
          <w:rFonts w:ascii="仿宋_GB2312" w:hAnsi="仿宋" w:eastAsia="仿宋_GB2312" w:cs="仿宋"/>
          <w:b/>
          <w:sz w:val="32"/>
          <w:szCs w:val="32"/>
          <w:highlight w:val="none"/>
        </w:rPr>
      </w:pPr>
    </w:p>
    <w:p>
      <w:pPr>
        <w:numPr>
          <w:ilvl w:val="0"/>
          <w:numId w:val="0"/>
        </w:numPr>
        <w:spacing w:line="540" w:lineRule="exact"/>
        <w:rPr>
          <w:rFonts w:hint="eastAsia" w:ascii="仿宋_GB2312" w:hAnsi="仿宋" w:eastAsia="仿宋_GB2312" w:cstheme="minorBidi"/>
          <w:color w:val="FF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三、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收到和处理政府信息公开申请情况</w:t>
      </w:r>
    </w:p>
    <w:tbl>
      <w:tblPr>
        <w:tblStyle w:val="3"/>
        <w:tblW w:w="96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906"/>
        <w:gridCol w:w="3217"/>
        <w:gridCol w:w="680"/>
        <w:gridCol w:w="680"/>
        <w:gridCol w:w="680"/>
        <w:gridCol w:w="680"/>
        <w:gridCol w:w="680"/>
        <w:gridCol w:w="680"/>
        <w:gridCol w:w="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85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（本列数据的勾稽关系为：第一项加第二项之和，等于第三项加第四项之和）</w:t>
            </w:r>
          </w:p>
        </w:tc>
        <w:tc>
          <w:tcPr>
            <w:tcW w:w="47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85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6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自然人</w:t>
            </w:r>
          </w:p>
        </w:tc>
        <w:tc>
          <w:tcPr>
            <w:tcW w:w="34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法人或其他组织</w:t>
            </w:r>
          </w:p>
        </w:tc>
        <w:tc>
          <w:tcPr>
            <w:tcW w:w="6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485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商业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企业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科研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机构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社会公益组织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法律服务机构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其他</w:t>
            </w:r>
          </w:p>
        </w:tc>
        <w:tc>
          <w:tcPr>
            <w:tcW w:w="6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8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一、本年新收政府信息公开申请数量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8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二、上年结转政府信息公开申请数量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三、本年度办理结果</w:t>
            </w:r>
          </w:p>
        </w:tc>
        <w:tc>
          <w:tcPr>
            <w:tcW w:w="4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（一）予以公开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4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（二）部分公开（区分处理的，只计这一情形，不计其他情形）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（三）不予公开</w:t>
            </w: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1.属于国家秘密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1"/>
                <w:w w:val="92"/>
                <w:kern w:val="0"/>
                <w:sz w:val="24"/>
                <w:highlight w:val="none"/>
                <w:fitText w:val="2880" w:id="683289644"/>
              </w:rPr>
              <w:t>2.其他法律行政法规禁止公开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3.危及“三安全一稳定”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4.保护第三方合法权益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5.属于三类内部事务信息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6.属于四类过程性信息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7.属于行政执法案卷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8.属于行政查询事项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（四）无法提供</w:t>
            </w: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highlight w:val="none"/>
              </w:rPr>
              <w:t>1.本机关不掌握相关政府信息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highlight w:val="none"/>
              </w:rPr>
              <w:t>2.没有现成信息需要另行制作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3.补正后申请内容仍不明确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（五）不予处理</w:t>
            </w: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1.信访举报投诉类申请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2.重复申请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3.要求提供公开出版物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4.无正当理由大量反复申请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5.要求行政机关确认或重新出具已获取信息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（六）其他处理</w:t>
            </w: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1.申请人无正当理由逾期不补正、行政机关不再处理其政府信息公开申请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2.申请人逾期未按收费通知要求缴纳费用、行政机关不再处理其政府信息公开申请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3.其他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4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（七）总计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48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四、结转下年度继续办理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spacing w:line="540" w:lineRule="exact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四、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政府信息公开行政复议、行政诉讼情况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行政复议</w:t>
            </w:r>
          </w:p>
        </w:tc>
        <w:tc>
          <w:tcPr>
            <w:tcW w:w="5680" w:type="dxa"/>
            <w:gridSpan w:val="10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结果维</w:t>
            </w:r>
            <w:r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  <w:t>持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结果纠正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其他结果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尚未审结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总计</w:t>
            </w:r>
          </w:p>
        </w:tc>
        <w:tc>
          <w:tcPr>
            <w:tcW w:w="2840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highlight w:val="none"/>
                <w:shd w:val="clear" w:color="auto" w:fill="FFFFFF"/>
              </w:rPr>
              <w:t>未经复议直接起诉</w:t>
            </w:r>
          </w:p>
        </w:tc>
        <w:tc>
          <w:tcPr>
            <w:tcW w:w="2840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结果维</w:t>
            </w:r>
            <w:r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  <w:t>持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结果纠正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其他结果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尚未审结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总计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结果维</w:t>
            </w:r>
            <w:r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  <w:t>持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结果纠正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其他结果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尚未审结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一是对政府信息公开工作重视程度不够;二是部分信息公开内容的质量和及时性有待提高;三是依申请公开工作的流程和规范仍需进一步完善。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在新是一年里，我大队将做好以下工作：一是加强对政府信息公开工作的宣传和教育力度，提高对信息公开工作重要性的认识。二是加强对公开内容的审核把关，确保信息的准确性和完整性。三是优化依申请公开工作的流程和规范，提高办理效率和质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已在信息公开指南中发布依申请公开收费标准，202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年我公安局交警大队无收取信息处理费情况。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9DB681"/>
    <w:multiLevelType w:val="singleLevel"/>
    <w:tmpl w:val="E49DB68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28F45C3"/>
    <w:multiLevelType w:val="singleLevel"/>
    <w:tmpl w:val="128F45C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NTc3YjQwM2Y4YmI4MzU1ODgwYTcwNjA1ZmQxZmIifQ=="/>
    <w:docVar w:name="KSO_WPS_MARK_KEY" w:val="f0e2cf14-ef19-48f4-ab88-1ef57c1191ff"/>
  </w:docVars>
  <w:rsids>
    <w:rsidRoot w:val="00000000"/>
    <w:rsid w:val="00C72EF2"/>
    <w:rsid w:val="072F4BA5"/>
    <w:rsid w:val="0BD0037E"/>
    <w:rsid w:val="0F42566A"/>
    <w:rsid w:val="0FE32618"/>
    <w:rsid w:val="13CC3B21"/>
    <w:rsid w:val="17534F7D"/>
    <w:rsid w:val="1A1A5AF4"/>
    <w:rsid w:val="1B931963"/>
    <w:rsid w:val="22923CA7"/>
    <w:rsid w:val="22E26EC9"/>
    <w:rsid w:val="23B06487"/>
    <w:rsid w:val="242E23AA"/>
    <w:rsid w:val="2480713E"/>
    <w:rsid w:val="2DBD7F4F"/>
    <w:rsid w:val="4A3577E4"/>
    <w:rsid w:val="4FC363D7"/>
    <w:rsid w:val="519D4381"/>
    <w:rsid w:val="566E50F8"/>
    <w:rsid w:val="56857A37"/>
    <w:rsid w:val="58201313"/>
    <w:rsid w:val="5ABA5A4E"/>
    <w:rsid w:val="5C237623"/>
    <w:rsid w:val="5FCE6A83"/>
    <w:rsid w:val="5FEB66AA"/>
    <w:rsid w:val="641A130C"/>
    <w:rsid w:val="6B1116BB"/>
    <w:rsid w:val="6EB526D3"/>
    <w:rsid w:val="6EC41F3F"/>
    <w:rsid w:val="701031F0"/>
    <w:rsid w:val="74EC2851"/>
    <w:rsid w:val="77707769"/>
    <w:rsid w:val="7B440FF1"/>
    <w:rsid w:val="7B8B2DC3"/>
    <w:rsid w:val="7D7C7DE7"/>
    <w:rsid w:val="7E85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2439</Words>
  <Characters>2555</Characters>
  <Lines>0</Lines>
  <Paragraphs>0</Paragraphs>
  <TotalTime>1</TotalTime>
  <ScaleCrop>false</ScaleCrop>
  <LinksUpToDate>false</LinksUpToDate>
  <CharactersWithSpaces>2560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2021-01-07T01:14:00Z</dcterms:created>
  <dc:creator>Administrator</dc:creator>
  <cp:lastModifiedBy>奤i</cp:lastModifiedBy>
  <cp:lastPrinted>2023-01-05T02:23:00Z</cp:lastPrinted>
  <dcterms:modified xsi:type="dcterms:W3CDTF">2024-01-09T01:35:10Z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59D5644DFF4C4E02A01CF8BA36E40FC6_13</vt:lpwstr>
  </property>
</Properties>
</file>