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9" w:rsidRDefault="003C1CC4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b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宜丰县教育体育局2023年政府信息公开</w:t>
      </w:r>
    </w:p>
    <w:p w:rsidR="00DF4199" w:rsidRDefault="003C1CC4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z w:val="44"/>
          <w:szCs w:val="44"/>
        </w:rPr>
      </w:pPr>
      <w:r>
        <w:rPr>
          <w:rFonts w:ascii="宋体" w:eastAsia="宋体" w:hAnsi="宋体" w:cs="宋体" w:hint="eastAsia"/>
          <w:b/>
          <w:color w:val="333333"/>
          <w:sz w:val="44"/>
          <w:szCs w:val="44"/>
          <w:shd w:val="clear" w:color="auto" w:fill="FFFFFF"/>
        </w:rPr>
        <w:t>工作年度报告</w:t>
      </w:r>
    </w:p>
    <w:p w:rsidR="00DF4199" w:rsidRDefault="00DF4199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ind w:firstLine="640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proofErr w:type="gramStart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县教体局</w:t>
      </w:r>
      <w:proofErr w:type="gramEnd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结合有关统计数据编制。本年度报告中所列数据的统计期限自2023年1月1日起至2023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宜丰县人民政府网站（www.jxyf.gov.cn）下载。如对本报告有任何疑问，请与</w:t>
      </w:r>
      <w:proofErr w:type="gramStart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县教体局</w:t>
      </w:r>
      <w:proofErr w:type="gramEnd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联系（地址：宜丰县新昌中大道100号，电话：0795-2765137，邮编：336300）。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ind w:firstLine="420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黑体" w:eastAsia="黑体" w:hAnsi="黑体" w:cs="Calibri" w:hint="eastAsia"/>
          <w:color w:val="333333"/>
          <w:kern w:val="0"/>
          <w:sz w:val="32"/>
          <w:szCs w:val="32"/>
        </w:rPr>
        <w:t>一、</w:t>
      </w:r>
      <w:r w:rsidRPr="00E40DF6">
        <w:rPr>
          <w:rFonts w:ascii="黑体" w:eastAsia="黑体" w:hAnsi="黑体" w:cs="Calibri" w:hint="eastAsia"/>
          <w:color w:val="333333"/>
          <w:kern w:val="0"/>
          <w:sz w:val="32"/>
          <w:szCs w:val="32"/>
          <w:shd w:val="clear" w:color="auto" w:fill="FFFFFF"/>
        </w:rPr>
        <w:t>总体情况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ind w:firstLine="640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2023年</w:t>
      </w:r>
      <w:proofErr w:type="gramStart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县教体局</w:t>
      </w:r>
      <w:proofErr w:type="gramEnd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坚持以习近平新时代中国特色社会主义思想为指导，深入贯彻党的二十大精神，严格落实《条例》和《江西省人民政府政务公开办公室关于印发2023年江西</w:t>
      </w: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lastRenderedPageBreak/>
        <w:t>省政务公开工作要点的通知》（赣</w:t>
      </w:r>
      <w:proofErr w:type="gramStart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府公开</w:t>
      </w:r>
      <w:proofErr w:type="gramEnd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</w:t>
      </w: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</w:rPr>
        <w:t>164</w:t>
      </w: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条。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（一）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  <w:shd w:val="clear" w:color="auto" w:fill="FFFFFF"/>
        </w:rPr>
        <w:t>主动公开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ind w:firstLine="640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2023年，我局政务动态方面信息44条、公开指南1条、人事信息4条、财经信息65条、教育信息24条、公共体育信息19条、机构信息3条、政府信息公开年度报告1条。政务公开重点内容包括：公共体育、财政预决算、政府采购、教育资助、教育信息等领域信息。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（二）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  <w:shd w:val="clear" w:color="auto" w:fill="FFFFFF"/>
        </w:rPr>
        <w:t>依申请公开</w:t>
      </w:r>
    </w:p>
    <w:p w:rsidR="00E40DF6" w:rsidRPr="00E40DF6" w:rsidRDefault="00E40DF6" w:rsidP="00E40DF6">
      <w:pPr>
        <w:widowControl/>
        <w:ind w:firstLine="640"/>
        <w:rPr>
          <w:rFonts w:ascii="Calibri" w:eastAsia="宋体" w:hAnsi="Calibri" w:cs="Calibri"/>
          <w:kern w:val="0"/>
          <w:szCs w:val="21"/>
        </w:rPr>
      </w:pPr>
      <w:r w:rsidRPr="00E40DF6">
        <w:rPr>
          <w:rFonts w:ascii="仿宋" w:eastAsia="仿宋" w:hAnsi="仿宋" w:cs="Calibri" w:hint="eastAsia"/>
          <w:kern w:val="0"/>
          <w:sz w:val="32"/>
          <w:szCs w:val="32"/>
        </w:rPr>
        <w:t>2023年度,我局没有收到依申请公开事项。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</w:rPr>
        <w:t> 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（三）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  <w:shd w:val="clear" w:color="auto" w:fill="FFFFFF"/>
        </w:rPr>
        <w:t>政府信息管理</w:t>
      </w:r>
    </w:p>
    <w:p w:rsidR="00E40DF6" w:rsidRPr="00E40DF6" w:rsidRDefault="00E40DF6" w:rsidP="00E40DF6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000000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000000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000000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000000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狠抓各项制度建设，建立健全长效管理机制，以制度化建设提升公开的质量和实效，压实工作责任。先后</w:t>
      </w:r>
      <w:proofErr w:type="gramStart"/>
      <w:r w:rsidRPr="00E40DF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修订局政务</w:t>
      </w:r>
      <w:proofErr w:type="gramEnd"/>
      <w:r w:rsidRPr="00E40DF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t>信息公开保密审查机制、政策解读、责任追究等多项制度，</w:t>
      </w:r>
      <w:r w:rsidRPr="00E40DF6">
        <w:rPr>
          <w:rFonts w:ascii="仿宋" w:eastAsia="仿宋" w:hAnsi="仿宋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确保公开工作有章可循，有据可依，全面实现信息公开全方位发布，全过程监管，全流程考核，全面提升公开成效。</w:t>
      </w:r>
    </w:p>
    <w:p w:rsidR="00E40DF6" w:rsidRPr="00E40DF6" w:rsidRDefault="00E40DF6" w:rsidP="00E40DF6">
      <w:pPr>
        <w:widowControl/>
        <w:shd w:val="clear" w:color="auto" w:fill="FFFFFF"/>
        <w:spacing w:line="600" w:lineRule="atLeast"/>
        <w:ind w:firstLine="640"/>
        <w:rPr>
          <w:rFonts w:ascii="Calibri" w:eastAsia="宋体" w:hAnsi="Calibri" w:cs="Calibri"/>
          <w:kern w:val="0"/>
          <w:szCs w:val="21"/>
        </w:rPr>
      </w:pP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</w:rPr>
        <w:t>（四）平台建设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ind w:left="420" w:firstLine="640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一是充分利用工作动态专栏大力宣传我县</w:t>
      </w:r>
      <w:proofErr w:type="gramStart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教体工作</w:t>
      </w:r>
      <w:proofErr w:type="gramEnd"/>
      <w:r w:rsidRPr="00E40DF6">
        <w:rPr>
          <w:rFonts w:ascii="仿宋" w:eastAsia="仿宋" w:hAnsi="仿宋" w:cs="Calibri" w:hint="eastAsia"/>
          <w:color w:val="333333"/>
          <w:kern w:val="0"/>
          <w:sz w:val="32"/>
          <w:szCs w:val="32"/>
          <w:shd w:val="clear" w:color="auto" w:fill="FFFFFF"/>
        </w:rPr>
        <w:t>开展情况，使广大干部群众更多地了解教育信息。二是加大推行政府信息公开力度，确保政府信息公开工作规范化、常态化运行。</w:t>
      </w:r>
    </w:p>
    <w:p w:rsidR="00E40DF6" w:rsidRPr="00E40DF6" w:rsidRDefault="00E40DF6" w:rsidP="00E40DF6">
      <w:pPr>
        <w:widowControl/>
        <w:shd w:val="clear" w:color="auto" w:fill="FFFFFF"/>
        <w:spacing w:before="100" w:beforeAutospacing="1" w:after="100" w:afterAutospacing="1"/>
        <w:rPr>
          <w:rFonts w:ascii="Calibri" w:eastAsia="宋体" w:hAnsi="Calibri" w:cs="Calibri"/>
          <w:kern w:val="0"/>
          <w:sz w:val="24"/>
        </w:rPr>
      </w:pP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MS Mincho" w:eastAsia="MS Mincho" w:hAnsi="MS Mincho" w:cs="MS Mincho" w:hint="eastAsia"/>
          <w:color w:val="333333"/>
          <w:kern w:val="0"/>
          <w:sz w:val="32"/>
          <w:szCs w:val="32"/>
          <w:shd w:val="clear" w:color="auto" w:fill="FFFFFF"/>
        </w:rPr>
        <w:t> </w:t>
      </w:r>
      <w:r w:rsidRPr="00E40DF6">
        <w:rPr>
          <w:rFonts w:ascii="楷体" w:eastAsia="楷体" w:hAnsi="楷体" w:cs="Calibri" w:hint="eastAsia"/>
          <w:color w:val="333333"/>
          <w:kern w:val="0"/>
          <w:sz w:val="32"/>
          <w:szCs w:val="32"/>
          <w:shd w:val="clear" w:color="auto" w:fill="FFFFFF"/>
        </w:rPr>
        <w:t>（五）监督保障</w:t>
      </w:r>
    </w:p>
    <w:p w:rsidR="00E40DF6" w:rsidRPr="00E40DF6" w:rsidRDefault="00E40DF6" w:rsidP="00E40DF6">
      <w:pPr>
        <w:widowControl/>
        <w:ind w:firstLine="640"/>
        <w:rPr>
          <w:rFonts w:ascii="Calibri" w:eastAsia="宋体" w:hAnsi="Calibri" w:cs="Calibri"/>
          <w:kern w:val="0"/>
          <w:szCs w:val="21"/>
        </w:rPr>
      </w:pPr>
      <w:r w:rsidRPr="00E40DF6">
        <w:rPr>
          <w:rFonts w:ascii="仿宋" w:eastAsia="仿宋" w:hAnsi="仿宋" w:cs="Calibri" w:hint="eastAsia"/>
          <w:kern w:val="0"/>
          <w:sz w:val="32"/>
          <w:szCs w:val="32"/>
        </w:rPr>
        <w:t>为进一步加强政务信息公开保密审查工作，防止失密泄密现象的发生，根据《中华人民共和国保守国家秘密法》、《中华人民共和国政府信息公开条例》,我局制定了《宜丰县教育体育局政务信息公开保密审查制度》。同时，持续开展信息公开社会评议，将政府信息公开工作置于群众监督之下，广泛听取群众意见和要求。</w:t>
      </w:r>
    </w:p>
    <w:p w:rsidR="00E40DF6" w:rsidRPr="00E40DF6" w:rsidRDefault="00E40DF6" w:rsidP="00E40DF6">
      <w:pPr>
        <w:widowControl/>
        <w:ind w:firstLine="640"/>
        <w:rPr>
          <w:rFonts w:ascii="Calibri" w:eastAsia="宋体" w:hAnsi="Calibri" w:cs="Calibri"/>
          <w:kern w:val="0"/>
          <w:szCs w:val="21"/>
        </w:rPr>
      </w:pPr>
      <w:r w:rsidRPr="00E40DF6">
        <w:rPr>
          <w:rFonts w:ascii="仿宋" w:eastAsia="仿宋" w:hAnsi="仿宋" w:cs="Calibri" w:hint="eastAsia"/>
          <w:kern w:val="0"/>
          <w:sz w:val="32"/>
          <w:szCs w:val="32"/>
        </w:rPr>
        <w:t>2023年未发生政务公开被追究责任的情况。</w:t>
      </w:r>
    </w:p>
    <w:p w:rsidR="00DF4199" w:rsidRPr="00E40DF6" w:rsidRDefault="00DF4199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" w:cstheme="minorBidi"/>
          <w:color w:val="FF0000"/>
          <w:kern w:val="2"/>
          <w:sz w:val="32"/>
          <w:szCs w:val="32"/>
        </w:rPr>
      </w:pPr>
    </w:p>
    <w:p w:rsidR="00DF4199" w:rsidRDefault="003C1CC4">
      <w:pPr>
        <w:spacing w:line="5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2460"/>
        <w:gridCol w:w="2025"/>
        <w:gridCol w:w="2295"/>
      </w:tblGrid>
      <w:tr w:rsidR="00DF4199">
        <w:tc>
          <w:tcPr>
            <w:tcW w:w="8484" w:type="dxa"/>
            <w:gridSpan w:val="4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第二十条第（一）项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现行有效件数</w:t>
            </w:r>
          </w:p>
        </w:tc>
      </w:tr>
      <w:tr w:rsidR="00DF4199">
        <w:tc>
          <w:tcPr>
            <w:tcW w:w="1704" w:type="dxa"/>
            <w:shd w:val="clear" w:color="auto" w:fill="auto"/>
            <w:vAlign w:val="center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  章</w:t>
            </w:r>
          </w:p>
        </w:tc>
        <w:tc>
          <w:tcPr>
            <w:tcW w:w="2460" w:type="dxa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行政规范性文件</w:t>
            </w:r>
          </w:p>
        </w:tc>
        <w:tc>
          <w:tcPr>
            <w:tcW w:w="2460" w:type="dxa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295" w:type="dxa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DF4199">
        <w:tc>
          <w:tcPr>
            <w:tcW w:w="8484" w:type="dxa"/>
            <w:gridSpan w:val="4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第二十条第（五）项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DF4199">
        <w:tc>
          <w:tcPr>
            <w:tcW w:w="8484" w:type="dxa"/>
            <w:gridSpan w:val="4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第二十条第（六）项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本年处理决定数量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</w:t>
            </w:r>
          </w:p>
        </w:tc>
      </w:tr>
      <w:tr w:rsidR="00DF4199">
        <w:tc>
          <w:tcPr>
            <w:tcW w:w="8484" w:type="dxa"/>
            <w:gridSpan w:val="4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第二十条第（八）项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本年收费金额（单位：万元）</w:t>
            </w:r>
          </w:p>
        </w:tc>
      </w:tr>
      <w:tr w:rsidR="00DF4199">
        <w:tc>
          <w:tcPr>
            <w:tcW w:w="1704" w:type="dxa"/>
            <w:shd w:val="clear" w:color="auto" w:fill="auto"/>
          </w:tcPr>
          <w:p w:rsidR="00DF4199" w:rsidRDefault="003C1CC4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 w:rsidR="00DF4199" w:rsidRDefault="003C1CC4">
            <w:pPr>
              <w:spacing w:line="460" w:lineRule="exact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59.9542万元</w:t>
            </w:r>
          </w:p>
        </w:tc>
      </w:tr>
    </w:tbl>
    <w:p w:rsidR="00DF4199" w:rsidRDefault="00DF4199">
      <w:pPr>
        <w:spacing w:line="540" w:lineRule="exact"/>
        <w:rPr>
          <w:rFonts w:ascii="仿宋_GB2312" w:eastAsia="仿宋_GB2312" w:hAnsi="仿宋" w:cs="仿宋"/>
          <w:b/>
          <w:sz w:val="32"/>
          <w:szCs w:val="32"/>
        </w:rPr>
      </w:pPr>
    </w:p>
    <w:p w:rsidR="00DF4199" w:rsidRDefault="003C1CC4">
      <w:pPr>
        <w:spacing w:line="540" w:lineRule="exact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</w:p>
    <w:tbl>
      <w:tblPr>
        <w:tblW w:w="96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 w:rsidR="00DF4199">
        <w:trPr>
          <w:trHeight w:val="543"/>
          <w:jc w:val="center"/>
        </w:trPr>
        <w:tc>
          <w:tcPr>
            <w:tcW w:w="48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（本列数据的勾</w:t>
            </w:r>
            <w:proofErr w:type="gramStart"/>
            <w:r>
              <w:rPr>
                <w:rFonts w:ascii="仿宋" w:eastAsia="仿宋" w:hAnsi="仿宋" w:cs="仿宋"/>
                <w:sz w:val="24"/>
              </w:rPr>
              <w:t>稽</w:t>
            </w:r>
            <w:proofErr w:type="gramEnd"/>
            <w:r>
              <w:rPr>
                <w:rFonts w:ascii="仿宋" w:eastAsia="仿宋" w:hAnsi="仿宋" w:cs="仿宋"/>
                <w:sz w:val="24"/>
              </w:rPr>
              <w:t>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申请人情况</w:t>
            </w:r>
          </w:p>
        </w:tc>
      </w:tr>
      <w:tr w:rsidR="00DF4199">
        <w:trPr>
          <w:trHeight w:val="543"/>
          <w:jc w:val="center"/>
        </w:trPr>
        <w:tc>
          <w:tcPr>
            <w:tcW w:w="48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DF4199">
        <w:trPr>
          <w:trHeight w:val="1598"/>
          <w:jc w:val="center"/>
        </w:trPr>
        <w:tc>
          <w:tcPr>
            <w:tcW w:w="48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商业</w:t>
            </w:r>
          </w:p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</w:t>
            </w:r>
          </w:p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F4199">
        <w:trPr>
          <w:trHeight w:val="543"/>
          <w:jc w:val="center"/>
        </w:trPr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三、本年度办理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结果</w:t>
            </w:r>
          </w:p>
        </w:tc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（一）予以公开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915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E40DF6">
              <w:rPr>
                <w:rFonts w:ascii="仿宋" w:eastAsia="仿宋" w:hAnsi="仿宋" w:cs="仿宋" w:hint="eastAsia"/>
                <w:w w:val="92"/>
                <w:kern w:val="0"/>
                <w:sz w:val="24"/>
                <w:fitText w:val="2880" w:id="683289644"/>
              </w:rPr>
              <w:t>2.其他法律行政法规禁止公</w:t>
            </w:r>
            <w:r w:rsidRPr="00E40DF6">
              <w:rPr>
                <w:rFonts w:ascii="仿宋" w:eastAsia="仿宋" w:hAnsi="仿宋" w:cs="仿宋" w:hint="eastAsia"/>
                <w:spacing w:val="75"/>
                <w:w w:val="92"/>
                <w:kern w:val="0"/>
                <w:sz w:val="24"/>
                <w:fitText w:val="2880" w:id="683289644"/>
              </w:rPr>
              <w:t>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3.危及“三安全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稳定”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70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（五）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不予处理</w:t>
            </w:r>
            <w:proofErr w:type="gramEnd"/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1071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1598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1.申请人无正当理由逾期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补正、行政机关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再处理其政府信息公开申请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1598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2.申请人逾期未按收费通知要求缴纳费用、行政机关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再处理其政府信息公开申请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43"/>
          <w:jc w:val="center"/>
        </w:trPr>
        <w:tc>
          <w:tcPr>
            <w:tcW w:w="7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  <w:tr w:rsidR="00DF4199">
        <w:trPr>
          <w:trHeight w:val="558"/>
          <w:jc w:val="center"/>
        </w:trPr>
        <w:tc>
          <w:tcPr>
            <w:tcW w:w="4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四、结转下年度继续办理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DF4199" w:rsidRDefault="00DF4199">
      <w:pPr>
        <w:widowControl/>
        <w:jc w:val="left"/>
      </w:pPr>
    </w:p>
    <w:p w:rsidR="00DF4199" w:rsidRDefault="00DF4199">
      <w:pPr>
        <w:spacing w:line="540" w:lineRule="exact"/>
        <w:ind w:left="640"/>
        <w:rPr>
          <w:rFonts w:ascii="仿宋" w:eastAsia="仿宋" w:hAnsi="仿宋" w:cs="仿宋"/>
        </w:rPr>
      </w:pPr>
    </w:p>
    <w:p w:rsidR="00DF4199" w:rsidRDefault="003C1CC4">
      <w:pPr>
        <w:spacing w:line="54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四、政府信息公开行政复议、行政诉讼情况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DF4199">
        <w:tc>
          <w:tcPr>
            <w:tcW w:w="2840" w:type="dxa"/>
            <w:gridSpan w:val="5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行政诉讼</w:t>
            </w:r>
          </w:p>
        </w:tc>
      </w:tr>
      <w:tr w:rsidR="00DF4199">
        <w:tc>
          <w:tcPr>
            <w:tcW w:w="568" w:type="dxa"/>
            <w:vMerge w:val="restart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复议后起诉</w:t>
            </w:r>
          </w:p>
        </w:tc>
      </w:tr>
      <w:tr w:rsidR="00DF4199">
        <w:tc>
          <w:tcPr>
            <w:tcW w:w="568" w:type="dxa"/>
            <w:vMerge/>
            <w:shd w:val="clear" w:color="auto" w:fill="auto"/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DF4199" w:rsidRDefault="00DF4199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结果维持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4199" w:rsidRDefault="003C1CC4">
            <w:pPr>
              <w:spacing w:line="5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总计</w:t>
            </w:r>
          </w:p>
        </w:tc>
      </w:tr>
      <w:tr w:rsidR="00DF4199"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 w:rsidR="00DF4199" w:rsidRDefault="003C1CC4">
            <w:pPr>
              <w:spacing w:line="5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</w:tc>
      </w:tr>
    </w:tbl>
    <w:p w:rsidR="00DF4199" w:rsidRDefault="00DF4199">
      <w:pPr>
        <w:widowControl/>
        <w:shd w:val="clear" w:color="auto" w:fill="FFFFFF"/>
        <w:rPr>
          <w:rFonts w:ascii="宋体" w:eastAsia="宋体" w:hAnsi="宋体" w:cs="宋体"/>
          <w:color w:val="333333"/>
          <w:sz w:val="32"/>
          <w:szCs w:val="32"/>
        </w:rPr>
      </w:pPr>
    </w:p>
    <w:p w:rsidR="00DF4199" w:rsidRDefault="003C1CC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FA14A3" w:rsidRPr="00FA14A3" w:rsidRDefault="003C1CC4" w:rsidP="00FA14A3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" w:eastAsia="仿宋" w:hAnsi="仿宋" w:cs="宋体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2023年，我局积极推进政务公开工作，但是仍然存在以下不足：一是信息公开的全面性有待提高，一些社会比较关注的工作内容没有全面公开；二是</w:t>
      </w:r>
      <w:r>
        <w:rPr>
          <w:rFonts w:ascii="仿宋" w:eastAsia="仿宋" w:hAnsi="仿宋" w:hint="eastAsia"/>
          <w:color w:val="000000"/>
          <w:sz w:val="32"/>
          <w:szCs w:val="32"/>
        </w:rPr>
        <w:t>更新的时效性有待进一步提高，少数股室需及时发布的信息更新不及时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，对政务公开</w:t>
      </w:r>
      <w:bookmarkStart w:id="0" w:name="_GoBack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工作的理解不深入，没有树立“应公开尽公开”的理念；三</w:t>
      </w:r>
      <w:bookmarkEnd w:id="0"/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是政策解读的方式还比较单一，大部分仍停留在文字解读阶段，多样化解读需要进一步增强。</w:t>
      </w:r>
      <w:r w:rsidR="00FA14A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下一步，我局将</w:t>
      </w:r>
      <w:r w:rsidR="00FA14A3" w:rsidRPr="00FA14A3">
        <w:rPr>
          <w:rFonts w:ascii="仿宋" w:eastAsia="仿宋" w:hAnsi="仿宋" w:cs="宋体" w:hint="eastAsia"/>
          <w:color w:val="000000"/>
          <w:sz w:val="32"/>
          <w:szCs w:val="32"/>
        </w:rPr>
        <w:t>加大人员培训力度，提高思想认识，保证工作的连续性和完整性，进一步提高政务公开制度化、规范化水平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color w:val="000000"/>
          <w:sz w:val="32"/>
          <w:szCs w:val="32"/>
        </w:rPr>
        <w:t>提升解读质量，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聚焦教育职能和民生关切，</w:t>
      </w:r>
      <w:r>
        <w:rPr>
          <w:rFonts w:ascii="仿宋" w:eastAsia="仿宋" w:hAnsi="仿宋" w:hint="eastAsia"/>
          <w:color w:val="000000"/>
          <w:sz w:val="32"/>
          <w:szCs w:val="32"/>
        </w:rPr>
        <w:t>制作易于群众接受的政策解读图片等，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不断提升政策解读实效。</w:t>
      </w:r>
    </w:p>
    <w:p w:rsidR="00DF4199" w:rsidRPr="00FA14A3" w:rsidRDefault="00DF4199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</w:p>
    <w:p w:rsidR="00DF4199" w:rsidRDefault="003C1CC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bCs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DF4199" w:rsidRDefault="003C1CC4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已在信息公开指南中发布依申请公开收费标准，2023年我局无收取信息处理费情况。</w:t>
      </w:r>
    </w:p>
    <w:sectPr w:rsidR="00DF4199" w:rsidSect="00DF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9DB681"/>
    <w:multiLevelType w:val="singleLevel"/>
    <w:tmpl w:val="E49DB6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GFiNTc3YjQwM2Y4YmI4MzU1ODgwYTcwNjA1ZmQxZmIifQ=="/>
  </w:docVars>
  <w:rsids>
    <w:rsidRoot w:val="00742B9C"/>
    <w:rsid w:val="00035EA7"/>
    <w:rsid w:val="00080BC6"/>
    <w:rsid w:val="0016176E"/>
    <w:rsid w:val="003C1CC4"/>
    <w:rsid w:val="003E24FF"/>
    <w:rsid w:val="00423CFF"/>
    <w:rsid w:val="005F3F5A"/>
    <w:rsid w:val="00742B9C"/>
    <w:rsid w:val="007B663D"/>
    <w:rsid w:val="008131BD"/>
    <w:rsid w:val="00877400"/>
    <w:rsid w:val="008C28E9"/>
    <w:rsid w:val="00993016"/>
    <w:rsid w:val="009C2FF2"/>
    <w:rsid w:val="00C72EF2"/>
    <w:rsid w:val="00DC2965"/>
    <w:rsid w:val="00DF4199"/>
    <w:rsid w:val="00E40DF6"/>
    <w:rsid w:val="00F348AD"/>
    <w:rsid w:val="00FA14A3"/>
    <w:rsid w:val="072F4BA5"/>
    <w:rsid w:val="0BD0037E"/>
    <w:rsid w:val="0F42566A"/>
    <w:rsid w:val="0FE32618"/>
    <w:rsid w:val="13CC3B21"/>
    <w:rsid w:val="17534F7D"/>
    <w:rsid w:val="1B931963"/>
    <w:rsid w:val="22923CA7"/>
    <w:rsid w:val="22E26EC9"/>
    <w:rsid w:val="23B06487"/>
    <w:rsid w:val="2480713E"/>
    <w:rsid w:val="299761E5"/>
    <w:rsid w:val="4A3577E4"/>
    <w:rsid w:val="519D4381"/>
    <w:rsid w:val="566E50F8"/>
    <w:rsid w:val="56857A37"/>
    <w:rsid w:val="5ABA5A4E"/>
    <w:rsid w:val="5BA359BF"/>
    <w:rsid w:val="5FCE6A83"/>
    <w:rsid w:val="5FEB66AA"/>
    <w:rsid w:val="641A130C"/>
    <w:rsid w:val="6646623C"/>
    <w:rsid w:val="6EB526D3"/>
    <w:rsid w:val="6EC41F3F"/>
    <w:rsid w:val="77707769"/>
    <w:rsid w:val="7B440FF1"/>
    <w:rsid w:val="7D7C7DE7"/>
    <w:rsid w:val="7E85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DF41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rsid w:val="00DF4199"/>
    <w:pPr>
      <w:spacing w:after="0"/>
      <w:ind w:leftChars="0" w:left="0" w:firstLineChars="200" w:firstLine="420"/>
    </w:pPr>
    <w:rPr>
      <w:snapToGrid w:val="0"/>
      <w:kern w:val="0"/>
    </w:rPr>
  </w:style>
  <w:style w:type="paragraph" w:styleId="a3">
    <w:name w:val="Body Text Indent"/>
    <w:basedOn w:val="a"/>
    <w:next w:val="a4"/>
    <w:uiPriority w:val="99"/>
    <w:unhideWhenUsed/>
    <w:qFormat/>
    <w:rsid w:val="00DF4199"/>
    <w:pPr>
      <w:spacing w:after="120"/>
      <w:ind w:leftChars="200" w:left="420"/>
    </w:pPr>
  </w:style>
  <w:style w:type="paragraph" w:styleId="a4">
    <w:name w:val="Normal Indent"/>
    <w:basedOn w:val="a"/>
    <w:next w:val="a"/>
    <w:qFormat/>
    <w:rsid w:val="00DF4199"/>
    <w:pPr>
      <w:ind w:firstLineChars="200" w:firstLine="420"/>
    </w:pPr>
  </w:style>
  <w:style w:type="paragraph" w:styleId="a5">
    <w:name w:val="Normal (Web)"/>
    <w:basedOn w:val="a"/>
    <w:uiPriority w:val="99"/>
    <w:qFormat/>
    <w:rsid w:val="00DF41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胡熠</cp:lastModifiedBy>
  <cp:revision>9</cp:revision>
  <dcterms:created xsi:type="dcterms:W3CDTF">2021-01-07T01:14:00Z</dcterms:created>
  <dcterms:modified xsi:type="dcterms:W3CDTF">2024-04-10T08:50:00Z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27BF3EF3799749D1A85DAE3CC1D64587</vt:lpwstr>
  </property>
</Properties>
</file>