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宜丰县人民政府办公室</w:t>
      </w:r>
      <w:r>
        <w:rPr>
          <w:rFonts w:hint="eastAsia" w:ascii="宋体" w:hAnsi="宋体" w:eastAsia="宋体" w:cs="宋体"/>
          <w:b/>
          <w:i w:val="0"/>
          <w:caps w:val="0"/>
          <w:color w:val="333333"/>
          <w:spacing w:val="0"/>
          <w:sz w:val="44"/>
          <w:szCs w:val="44"/>
          <w:shd w:val="clear" w:fill="FFFFFF"/>
          <w:lang w:val="en-US" w:eastAsia="zh-CN"/>
        </w:rPr>
        <w:t>2023年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宜丰县人民政府办公室</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val="en-US" w:eastAsia="zh-CN"/>
        </w:rPr>
        <w:t>www.jxyf.gov.cn</w:t>
      </w:r>
      <w:r>
        <w:rPr>
          <w:rFonts w:hint="eastAsia" w:ascii="仿宋" w:hAnsi="仿宋" w:eastAsia="仿宋" w:cs="仿宋"/>
          <w:i w:val="0"/>
          <w:caps w:val="0"/>
          <w:color w:val="333333"/>
          <w:spacing w:val="0"/>
          <w:sz w:val="32"/>
          <w:szCs w:val="32"/>
        </w:rPr>
        <w:t>）下载。如对本报告有任何疑问，请与宜丰县人民政府办公室联系（地址：宜丰县行政中心338室，电话：0795-2991000，邮编：336300）。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lang w:val="en-US" w:eastAsia="zh-CN"/>
        </w:rPr>
        <w:t>2023年宜丰县人民政府办公室坚持以习近平新时代中国特色社会主义思想为指导，深入贯彻党的二十大精神，</w:t>
      </w:r>
      <w:r>
        <w:rPr>
          <w:rFonts w:hint="eastAsia" w:ascii="仿宋" w:hAnsi="仿宋" w:eastAsia="仿宋" w:cs="仿宋"/>
          <w:i w:val="0"/>
          <w:caps w:val="0"/>
          <w:color w:val="333333"/>
          <w:spacing w:val="0"/>
          <w:sz w:val="32"/>
          <w:szCs w:val="32"/>
          <w:shd w:val="clear" w:fill="FFFFFF"/>
          <w:lang w:val="en-US" w:eastAsia="zh-CN"/>
        </w:rPr>
        <w:t>严格落实《条例》和《江西省人民政府政务公开办公室关于印发2023年江西省政务公开工作要点的通知》（赣府公开办字〔2023〕2号）的要求，持续提升公开质量和治理效能，取得积极成效。</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围绕全县重大战略部署落实情况、优化营商环境、重大建设项目、社会公益性事业</w:t>
      </w:r>
      <w:r>
        <w:rPr>
          <w:rFonts w:hint="eastAsia" w:ascii="仿宋" w:hAnsi="仿宋" w:eastAsia="仿宋" w:cs="仿宋"/>
          <w:i w:val="0"/>
          <w:caps w:val="0"/>
          <w:color w:val="333333"/>
          <w:spacing w:val="0"/>
          <w:sz w:val="32"/>
          <w:szCs w:val="32"/>
          <w:lang w:val="en-US" w:eastAsia="zh-CN"/>
        </w:rPr>
        <w:t>等重点，及时公开、转载涉及公民、法人和其他组织切身利益、重大公共利益的重要政策文件、文件解读、工作进展等各类信息1500余条，切实发挥政府网站的宣传主阵地作用。</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rPr>
        <w:t>进一步规范答复文书、办理流程</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严格按照政府信息公开申请登记、审核、办理、答复、归档</w:t>
      </w:r>
      <w:r>
        <w:rPr>
          <w:rFonts w:hint="eastAsia" w:ascii="仿宋" w:hAnsi="仿宋" w:eastAsia="仿宋" w:cs="仿宋"/>
          <w:i w:val="0"/>
          <w:caps w:val="0"/>
          <w:color w:val="333333"/>
          <w:spacing w:val="0"/>
          <w:sz w:val="32"/>
          <w:szCs w:val="32"/>
          <w:lang w:eastAsia="zh-CN"/>
        </w:rPr>
        <w:t>流程进行处理</w:t>
      </w:r>
      <w:r>
        <w:rPr>
          <w:rFonts w:hint="eastAsia" w:ascii="仿宋" w:hAnsi="仿宋" w:eastAsia="仿宋" w:cs="仿宋"/>
          <w:i w:val="0"/>
          <w:caps w:val="0"/>
          <w:color w:val="333333"/>
          <w:spacing w:val="0"/>
          <w:sz w:val="32"/>
          <w:szCs w:val="32"/>
        </w:rPr>
        <w:t>。202</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年共收到依申请公开类信件</w:t>
      </w:r>
      <w:r>
        <w:rPr>
          <w:rFonts w:hint="eastAsia" w:ascii="仿宋" w:hAnsi="仿宋" w:eastAsia="仿宋" w:cs="仿宋"/>
          <w:i w:val="0"/>
          <w:caps w:val="0"/>
          <w:color w:val="333333"/>
          <w:spacing w:val="0"/>
          <w:sz w:val="32"/>
          <w:szCs w:val="32"/>
          <w:lang w:val="en-US" w:eastAsia="zh-CN"/>
        </w:rPr>
        <w:t>6</w:t>
      </w:r>
      <w:r>
        <w:rPr>
          <w:rFonts w:hint="eastAsia" w:ascii="仿宋" w:hAnsi="仿宋" w:eastAsia="仿宋" w:cs="仿宋"/>
          <w:i w:val="0"/>
          <w:caps w:val="0"/>
          <w:color w:val="333333"/>
          <w:spacing w:val="0"/>
          <w:sz w:val="32"/>
          <w:szCs w:val="32"/>
        </w:rPr>
        <w:t>件，其中网上申请</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件，邮寄申请</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件，均已依法依规按时答复。</w:t>
      </w:r>
      <w:r>
        <w:rPr>
          <w:rFonts w:hint="eastAsia" w:ascii="仿宋" w:hAnsi="仿宋" w:eastAsia="仿宋" w:cs="仿宋"/>
          <w:i w:val="0"/>
          <w:caps w:val="0"/>
          <w:color w:val="333333"/>
          <w:spacing w:val="0"/>
          <w:sz w:val="32"/>
          <w:szCs w:val="32"/>
          <w:lang w:val="en-US" w:eastAsia="zh-CN"/>
        </w:rPr>
        <w:t>2023年我办没有发生信息公开类行政复议和行政诉讼情况。</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kern w:val="2"/>
          <w:sz w:val="32"/>
          <w:szCs w:val="32"/>
          <w:lang w:val="en-US" w:eastAsia="zh-CN" w:bidi="ar-SA"/>
        </w:rPr>
      </w:pPr>
      <w:r>
        <w:rPr>
          <w:rFonts w:hint="eastAsia" w:ascii="楷体" w:hAnsi="楷体" w:eastAsia="楷体" w:cs="楷体"/>
          <w:i w:val="0"/>
          <w:caps w:val="0"/>
          <w:color w:val="333333"/>
          <w:spacing w:val="0"/>
          <w:sz w:val="32"/>
          <w:szCs w:val="32"/>
          <w:shd w:val="clear" w:fill="FFFFFF"/>
          <w:lang w:eastAsia="zh-CN"/>
        </w:rPr>
        <w:t>政府信息</w:t>
      </w:r>
      <w:r>
        <w:rPr>
          <w:rFonts w:hint="eastAsia" w:ascii="仿宋" w:hAnsi="仿宋" w:eastAsia="仿宋" w:cs="仿宋"/>
          <w:i w:val="0"/>
          <w:caps w:val="0"/>
          <w:color w:val="333333"/>
          <w:spacing w:val="0"/>
          <w:kern w:val="2"/>
          <w:sz w:val="32"/>
          <w:szCs w:val="32"/>
          <w:lang w:val="en-US" w:eastAsia="zh-CN" w:bidi="ar-SA"/>
        </w:rPr>
        <w:t>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i w:val="0"/>
          <w:caps w:val="0"/>
          <w:color w:val="333333"/>
          <w:spacing w:val="0"/>
          <w:kern w:val="2"/>
          <w:sz w:val="32"/>
          <w:szCs w:val="32"/>
          <w:lang w:val="en-US" w:eastAsia="zh-CN" w:bidi="ar-SA"/>
        </w:rPr>
      </w:pPr>
      <w:r>
        <w:rPr>
          <w:rFonts w:hint="eastAsia" w:ascii="仿宋" w:hAnsi="仿宋" w:eastAsia="仿宋" w:cs="仿宋"/>
          <w:i w:val="0"/>
          <w:caps w:val="0"/>
          <w:color w:val="333333"/>
          <w:spacing w:val="0"/>
          <w:kern w:val="2"/>
          <w:sz w:val="32"/>
          <w:szCs w:val="32"/>
          <w:lang w:val="en-US" w:eastAsia="zh-CN" w:bidi="ar-SA"/>
        </w:rPr>
        <w:t>严格落实政府信息发布</w:t>
      </w:r>
      <w:r>
        <w:rPr>
          <w:rFonts w:hint="default" w:ascii="仿宋" w:hAnsi="仿宋" w:eastAsia="仿宋" w:cs="仿宋"/>
          <w:i w:val="0"/>
          <w:caps w:val="0"/>
          <w:color w:val="333333"/>
          <w:spacing w:val="0"/>
          <w:kern w:val="2"/>
          <w:sz w:val="32"/>
          <w:szCs w:val="32"/>
          <w:lang w:val="en-US" w:eastAsia="zh-CN" w:bidi="ar-SA"/>
        </w:rPr>
        <w:t>“三审</w:t>
      </w:r>
      <w:r>
        <w:rPr>
          <w:rFonts w:hint="eastAsia" w:ascii="仿宋" w:hAnsi="仿宋" w:eastAsia="仿宋" w:cs="仿宋"/>
          <w:i w:val="0"/>
          <w:caps w:val="0"/>
          <w:color w:val="333333"/>
          <w:spacing w:val="0"/>
          <w:kern w:val="2"/>
          <w:sz w:val="32"/>
          <w:szCs w:val="32"/>
          <w:lang w:val="en-US" w:eastAsia="zh-CN" w:bidi="ar-SA"/>
        </w:rPr>
        <w:t>三校</w:t>
      </w:r>
      <w:r>
        <w:rPr>
          <w:rFonts w:hint="default" w:ascii="仿宋" w:hAnsi="仿宋" w:eastAsia="仿宋" w:cs="仿宋"/>
          <w:i w:val="0"/>
          <w:caps w:val="0"/>
          <w:color w:val="333333"/>
          <w:spacing w:val="0"/>
          <w:kern w:val="2"/>
          <w:sz w:val="32"/>
          <w:szCs w:val="32"/>
          <w:lang w:val="en-US" w:eastAsia="zh-CN" w:bidi="ar-SA"/>
        </w:rPr>
        <w:t>”制度，</w:t>
      </w:r>
      <w:r>
        <w:rPr>
          <w:rFonts w:hint="eastAsia" w:ascii="仿宋" w:hAnsi="仿宋" w:eastAsia="仿宋" w:cs="仿宋"/>
          <w:i w:val="0"/>
          <w:caps w:val="0"/>
          <w:color w:val="333333"/>
          <w:spacing w:val="0"/>
          <w:kern w:val="2"/>
          <w:sz w:val="32"/>
          <w:szCs w:val="32"/>
          <w:lang w:val="en-US" w:eastAsia="zh-CN" w:bidi="ar-SA"/>
        </w:rPr>
        <w:t>所有信息发布前需填写《政府信息发布审核登记表》，</w:t>
      </w:r>
      <w:r>
        <w:rPr>
          <w:rFonts w:hint="default" w:ascii="仿宋" w:hAnsi="仿宋" w:eastAsia="仿宋" w:cs="仿宋"/>
          <w:i w:val="0"/>
          <w:caps w:val="0"/>
          <w:color w:val="333333"/>
          <w:spacing w:val="0"/>
          <w:kern w:val="2"/>
          <w:sz w:val="32"/>
          <w:szCs w:val="32"/>
          <w:lang w:val="en-US" w:eastAsia="zh-CN" w:bidi="ar-SA"/>
        </w:rPr>
        <w:t>确保信息发布准确、安全、高效</w:t>
      </w:r>
      <w:r>
        <w:rPr>
          <w:rFonts w:hint="eastAsia" w:ascii="仿宋" w:hAnsi="仿宋" w:eastAsia="仿宋" w:cs="仿宋"/>
          <w:i w:val="0"/>
          <w:caps w:val="0"/>
          <w:color w:val="333333"/>
          <w:spacing w:val="0"/>
          <w:kern w:val="2"/>
          <w:sz w:val="32"/>
          <w:szCs w:val="32"/>
          <w:lang w:val="en-US" w:eastAsia="zh-CN" w:bidi="ar-SA"/>
        </w:rPr>
        <w:t>。全面梳理现行有效行政规范性文件，并在政府门户网站政府信息公开专栏集中公开，2023年共梳理出现行有效规范性文件27件。</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eastAsia="zh-CN"/>
        </w:rPr>
        <w:t>根据上级部署及时做好政府信息公开平台栏目维护和设置，及时更新公开平台栏目内容。同时，</w:t>
      </w:r>
      <w:r>
        <w:rPr>
          <w:rFonts w:hint="eastAsia" w:ascii="仿宋" w:hAnsi="仿宋" w:eastAsia="仿宋" w:cs="仿宋"/>
          <w:i w:val="0"/>
          <w:caps w:val="0"/>
          <w:color w:val="333333"/>
          <w:spacing w:val="0"/>
          <w:sz w:val="32"/>
          <w:szCs w:val="32"/>
          <w:lang w:val="en-US" w:eastAsia="zh-CN"/>
        </w:rPr>
        <w:t>加强政务公开专区建设，在新建的市民中心一楼大厅打造了高标准政务公开专区，完善信息查阅、政府信息申请、政务自助办理、互动展示功能，增加重要政策现场解读、综合政策辅导、办</w:t>
      </w:r>
      <w:r>
        <w:rPr>
          <w:rFonts w:hint="eastAsia" w:ascii="仿宋" w:hAnsi="仿宋" w:eastAsia="仿宋" w:cs="仿宋"/>
          <w:i w:val="0"/>
          <w:caps w:val="0"/>
          <w:color w:val="333333"/>
          <w:spacing w:val="0"/>
          <w:kern w:val="2"/>
          <w:sz w:val="32"/>
          <w:szCs w:val="32"/>
          <w:lang w:val="en-US" w:eastAsia="zh-CN" w:bidi="ar-SA"/>
        </w:rPr>
        <w:t>事流程演示等服务。</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3"/>
        <w:jc w:val="both"/>
        <w:textAlignment w:val="auto"/>
        <w:rPr>
          <w:rFonts w:hint="eastAsia" w:ascii="仿宋_GB2312" w:hAnsi="仿宋" w:eastAsia="仿宋_GB2312" w:cstheme="minorBidi"/>
          <w:color w:val="FF0000"/>
          <w:kern w:val="2"/>
          <w:sz w:val="32"/>
          <w:szCs w:val="32"/>
          <w:lang w:val="en-US" w:eastAsia="zh-CN" w:bidi="ar-SA"/>
        </w:rPr>
      </w:pPr>
      <w:r>
        <w:rPr>
          <w:rFonts w:hint="eastAsia" w:ascii="仿宋" w:hAnsi="仿宋" w:eastAsia="仿宋" w:cs="仿宋"/>
          <w:i w:val="0"/>
          <w:caps w:val="0"/>
          <w:color w:val="333333"/>
          <w:spacing w:val="0"/>
          <w:sz w:val="32"/>
          <w:szCs w:val="32"/>
          <w:lang w:eastAsia="zh-CN"/>
        </w:rPr>
        <w:t>完善政务公开考核评价制度，对全县各部门、各乡镇（场）</w:t>
      </w:r>
      <w:r>
        <w:rPr>
          <w:rFonts w:hint="default" w:ascii="仿宋" w:hAnsi="仿宋" w:eastAsia="仿宋" w:cs="仿宋"/>
          <w:i w:val="0"/>
          <w:caps w:val="0"/>
          <w:color w:val="333333"/>
          <w:spacing w:val="0"/>
          <w:sz w:val="32"/>
          <w:szCs w:val="32"/>
          <w:lang w:eastAsia="zh-CN"/>
        </w:rPr>
        <w:t>开展季度</w:t>
      </w:r>
      <w:r>
        <w:rPr>
          <w:rFonts w:hint="eastAsia" w:ascii="仿宋" w:hAnsi="仿宋" w:eastAsia="仿宋" w:cs="仿宋"/>
          <w:i w:val="0"/>
          <w:caps w:val="0"/>
          <w:color w:val="333333"/>
          <w:spacing w:val="0"/>
          <w:sz w:val="32"/>
          <w:szCs w:val="32"/>
          <w:lang w:eastAsia="zh-CN"/>
        </w:rPr>
        <w:t>检查和年度测评</w:t>
      </w:r>
      <w:r>
        <w:rPr>
          <w:rFonts w:hint="default" w:ascii="仿宋" w:hAnsi="仿宋" w:eastAsia="仿宋" w:cs="仿宋"/>
          <w:i w:val="0"/>
          <w:caps w:val="0"/>
          <w:color w:val="333333"/>
          <w:spacing w:val="0"/>
          <w:sz w:val="32"/>
          <w:szCs w:val="32"/>
          <w:lang w:eastAsia="zh-CN"/>
        </w:rPr>
        <w:t>，建立监管台账和问题清单。持续开展信息公开社会评议，将政府信息公开工作置于群众监督之下，广泛听取群众意见和要求。202</w:t>
      </w:r>
      <w:r>
        <w:rPr>
          <w:rFonts w:hint="eastAsia" w:ascii="仿宋" w:hAnsi="仿宋" w:eastAsia="仿宋" w:cs="仿宋"/>
          <w:i w:val="0"/>
          <w:caps w:val="0"/>
          <w:color w:val="333333"/>
          <w:spacing w:val="0"/>
          <w:sz w:val="32"/>
          <w:szCs w:val="32"/>
          <w:lang w:val="en-US" w:eastAsia="zh-CN"/>
        </w:rPr>
        <w:t>3</w:t>
      </w:r>
      <w:r>
        <w:rPr>
          <w:rFonts w:hint="default" w:ascii="仿宋" w:hAnsi="仿宋" w:eastAsia="仿宋" w:cs="仿宋"/>
          <w:i w:val="0"/>
          <w:caps w:val="0"/>
          <w:color w:val="333333"/>
          <w:spacing w:val="0"/>
          <w:sz w:val="32"/>
          <w:szCs w:val="32"/>
          <w:lang w:eastAsia="zh-CN"/>
        </w:rPr>
        <w:t>年未发生政府信息公开工作责任追究情况。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center"/>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2</w:t>
            </w:r>
          </w:p>
        </w:tc>
        <w:tc>
          <w:tcPr>
            <w:tcW w:w="2025" w:type="dxa"/>
            <w:shd w:val="clear" w:color="auto" w:fill="auto"/>
            <w:vAlign w:val="center"/>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2295" w:type="dxa"/>
            <w:shd w:val="clear" w:color="auto" w:fill="auto"/>
            <w:vAlign w:val="center"/>
          </w:tcPr>
          <w:p>
            <w:pPr>
              <w:spacing w:line="4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lang w:val="en-US" w:eastAsia="zh-CN"/>
              </w:rPr>
              <w:t>本年</w:t>
            </w: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6780" w:type="dxa"/>
            <w:gridSpan w:val="3"/>
            <w:shd w:val="clear" w:color="auto" w:fill="auto"/>
            <w:vAlign w:val="center"/>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val="en-US" w:eastAsia="zh-CN"/>
        </w:rPr>
        <w:t>2023</w:t>
      </w:r>
      <w:bookmarkStart w:id="0" w:name="_GoBack"/>
      <w:bookmarkEnd w:id="0"/>
      <w:r>
        <w:rPr>
          <w:rFonts w:hint="eastAsia" w:ascii="仿宋" w:hAnsi="仿宋" w:eastAsia="仿宋" w:cs="仿宋"/>
          <w:i w:val="0"/>
          <w:caps w:val="0"/>
          <w:color w:val="333333"/>
          <w:spacing w:val="0"/>
          <w:sz w:val="32"/>
          <w:szCs w:val="32"/>
          <w:lang w:val="en-US" w:eastAsia="zh-CN"/>
        </w:rPr>
        <w:t>年</w:t>
      </w:r>
      <w:r>
        <w:rPr>
          <w:rFonts w:hint="eastAsia" w:ascii="仿宋" w:hAnsi="仿宋" w:eastAsia="仿宋" w:cs="仿宋"/>
          <w:i w:val="0"/>
          <w:caps w:val="0"/>
          <w:color w:val="333333"/>
          <w:spacing w:val="0"/>
          <w:sz w:val="32"/>
          <w:szCs w:val="32"/>
          <w:lang w:eastAsia="zh-CN"/>
        </w:rPr>
        <w:t>在政府信息公开工作开展过程中，我们也认识到工作中还存在政府信息公开的范围不够广泛， 公开内容不够深入等问题，下一步将从以下方面加以改进：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eastAsia="zh-CN"/>
        </w:rPr>
        <w:t>一是紧紧围绕政府信息公开工作，加强信息公开力度，做到政府信息应公开尽公开。通过政务新媒体、政务公开专区等多渠道、多形式，向社会和广大群众深入宣传政府信息公开工作</w:t>
      </w:r>
      <w:r>
        <w:rPr>
          <w:rFonts w:hint="eastAsia" w:ascii="仿宋" w:hAnsi="仿宋" w:eastAsia="仿宋" w:cs="仿宋"/>
          <w:i w:val="0"/>
          <w:caps w:val="0"/>
          <w:color w:val="333333"/>
          <w:spacing w:val="0"/>
          <w:sz w:val="32"/>
          <w:szCs w:val="32"/>
          <w:lang w:val="en-US" w:eastAsia="zh-CN"/>
        </w:rPr>
        <w:t>。</w:t>
      </w:r>
      <w:r>
        <w:rPr>
          <w:rFonts w:hint="eastAsia" w:ascii="仿宋" w:hAnsi="仿宋" w:eastAsia="仿宋" w:cs="仿宋"/>
          <w:i w:val="0"/>
          <w:caps w:val="0"/>
          <w:color w:val="333333"/>
          <w:spacing w:val="0"/>
          <w:sz w:val="32"/>
          <w:szCs w:val="32"/>
          <w:lang w:eastAsia="zh-CN"/>
        </w:rPr>
        <w:t>二是重点</w:t>
      </w:r>
      <w:r>
        <w:rPr>
          <w:rFonts w:hint="eastAsia" w:ascii="仿宋" w:hAnsi="仿宋" w:eastAsia="仿宋" w:cs="仿宋"/>
          <w:i w:val="0"/>
          <w:caps w:val="0"/>
          <w:color w:val="333333"/>
          <w:spacing w:val="0"/>
          <w:sz w:val="32"/>
          <w:szCs w:val="32"/>
          <w:lang w:val="en-US" w:eastAsia="zh-CN"/>
        </w:rPr>
        <w:t>围绕群众关注度高的就业创业、城乡建设、养老服务、公共文化、教育卫生等领域，及时公开涉及群众切身利益的有关文件、政策解读、办事服务指南等信息，打通群众获取信息的壁垒，不断提升政府服务能力和公信力</w:t>
      </w:r>
      <w:r>
        <w:rPr>
          <w:rFonts w:hint="eastAsia" w:ascii="仿宋" w:hAnsi="仿宋" w:eastAsia="仿宋" w:cs="仿宋"/>
          <w:i w:val="0"/>
          <w:caps w:val="0"/>
          <w:color w:val="333333"/>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eastAsia="zh-CN"/>
        </w:rPr>
        <w:t>已在信息公开指南中发布依申请公开收费标准，202</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lang w:eastAsia="zh-CN"/>
        </w:rPr>
        <w:t>年无收取信息处理费情况。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NTc3YjQwM2Y4YmI4MzU1ODgwYTcwNjA1ZmQxZmIifQ=="/>
  </w:docVars>
  <w:rsids>
    <w:rsidRoot w:val="00000000"/>
    <w:rsid w:val="0086712A"/>
    <w:rsid w:val="00C72EF2"/>
    <w:rsid w:val="072F4BA5"/>
    <w:rsid w:val="0BD0037E"/>
    <w:rsid w:val="0CB602FC"/>
    <w:rsid w:val="0F42566A"/>
    <w:rsid w:val="0FE32618"/>
    <w:rsid w:val="13CC3B21"/>
    <w:rsid w:val="17534F7D"/>
    <w:rsid w:val="195A5210"/>
    <w:rsid w:val="1B931963"/>
    <w:rsid w:val="1BE21C3D"/>
    <w:rsid w:val="22923CA7"/>
    <w:rsid w:val="22E26EC9"/>
    <w:rsid w:val="23B06487"/>
    <w:rsid w:val="2480713E"/>
    <w:rsid w:val="31555CC4"/>
    <w:rsid w:val="42655E2C"/>
    <w:rsid w:val="48B95E40"/>
    <w:rsid w:val="4A3577E4"/>
    <w:rsid w:val="4D3A1C8A"/>
    <w:rsid w:val="519D4381"/>
    <w:rsid w:val="566E50F8"/>
    <w:rsid w:val="56857A37"/>
    <w:rsid w:val="5ABA5A4E"/>
    <w:rsid w:val="5BA359BF"/>
    <w:rsid w:val="5FB35B7D"/>
    <w:rsid w:val="5FCE6A83"/>
    <w:rsid w:val="5FEB66AA"/>
    <w:rsid w:val="641A130C"/>
    <w:rsid w:val="6EB526D3"/>
    <w:rsid w:val="6EC41F3F"/>
    <w:rsid w:val="70FB3945"/>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样式 行距: 固定值 28.9 磅"/>
    <w:basedOn w:val="1"/>
    <w:autoRedefine/>
    <w:qFormat/>
    <w:uiPriority w:val="0"/>
    <w:pPr>
      <w:spacing w:line="578" w:lineRule="exact"/>
    </w:pPr>
    <w:rPr>
      <w:rFonts w:cs="宋体"/>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2307</Words>
  <Characters>2395</Characters>
  <Lines>0</Lines>
  <Paragraphs>0</Paragraphs>
  <TotalTime>6</TotalTime>
  <ScaleCrop>false</ScaleCrop>
  <LinksUpToDate>false</LinksUpToDate>
  <CharactersWithSpaces>2399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奤i</cp:lastModifiedBy>
  <dcterms:modified xsi:type="dcterms:W3CDTF">2024-01-15T03:58:51Z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