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left"/>
        <w:rPr>
          <w:rFonts w:ascii="宋体" w:hAnsi="宋体"/>
          <w:b/>
          <w:sz w:val="44"/>
          <w:szCs w:val="44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附件3：</w:t>
      </w:r>
      <w:bookmarkStart w:id="0" w:name="_GoBack"/>
      <w:bookmarkEnd w:id="0"/>
    </w:p>
    <w:p>
      <w:pPr>
        <w:spacing w:line="420" w:lineRule="exact"/>
        <w:ind w:firstLine="5080" w:firstLineChars="1150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宜丰县政府服务热线县直单位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7</w:t>
      </w:r>
      <w:r>
        <w:rPr>
          <w:rFonts w:hint="eastAsia" w:ascii="宋体" w:hAnsi="宋体"/>
          <w:b/>
          <w:sz w:val="44"/>
          <w:szCs w:val="44"/>
        </w:rPr>
        <w:t>月综合考核评分排名</w:t>
      </w:r>
    </w:p>
    <w:tbl>
      <w:tblPr>
        <w:tblStyle w:val="3"/>
        <w:tblpPr w:leftFromText="180" w:rightFromText="180" w:vertAnchor="text" w:horzAnchor="page" w:tblpX="520" w:tblpY="382"/>
        <w:tblOverlap w:val="never"/>
        <w:tblW w:w="2294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709"/>
        <w:gridCol w:w="1005"/>
        <w:gridCol w:w="705"/>
        <w:gridCol w:w="630"/>
        <w:gridCol w:w="690"/>
        <w:gridCol w:w="916"/>
        <w:gridCol w:w="990"/>
        <w:gridCol w:w="885"/>
        <w:gridCol w:w="794"/>
        <w:gridCol w:w="960"/>
        <w:gridCol w:w="795"/>
        <w:gridCol w:w="735"/>
        <w:gridCol w:w="646"/>
        <w:gridCol w:w="720"/>
        <w:gridCol w:w="960"/>
        <w:gridCol w:w="765"/>
        <w:gridCol w:w="1005"/>
        <w:gridCol w:w="764"/>
        <w:gridCol w:w="465"/>
        <w:gridCol w:w="660"/>
        <w:gridCol w:w="466"/>
        <w:gridCol w:w="884"/>
        <w:gridCol w:w="736"/>
        <w:gridCol w:w="449"/>
        <w:gridCol w:w="765"/>
        <w:gridCol w:w="751"/>
        <w:gridCol w:w="644"/>
        <w:gridCol w:w="9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949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月度运行指标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序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号</w:t>
            </w:r>
          </w:p>
        </w:tc>
        <w:tc>
          <w:tcPr>
            <w:tcW w:w="1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成员单位</w:t>
            </w:r>
          </w:p>
        </w:tc>
        <w:tc>
          <w:tcPr>
            <w:tcW w:w="17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按期签收率（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13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办件数量（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5分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60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按期办结率情况（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0分）</w:t>
            </w:r>
          </w:p>
        </w:tc>
        <w:tc>
          <w:tcPr>
            <w:tcW w:w="309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解决率情况（30分）</w:t>
            </w:r>
          </w:p>
        </w:tc>
        <w:tc>
          <w:tcPr>
            <w:tcW w:w="17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满意度情况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11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超过退件时效件数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208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重复派发情况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196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工单延期情况（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加减分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2分）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综合得分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提前率（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按期办结率（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309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8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实际办结时间（工作日）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规定办结时间（工作日）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已解决件数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考核数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解决率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重复派发个数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重新派发占比率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延期次数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延期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次数占比率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银龙水务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4.25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57.86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485.00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88.07%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9.79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20.00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29.79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95.35%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30.00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3.00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99.04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教体局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3.95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102.21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420.00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75.66%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8.41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20.00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28.41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96.55%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30.00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3.00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2.38%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9.76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97.12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应急管理局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2.02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90.00%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20.00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30.00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30.00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3.00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97.02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工业园区管委会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55.24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230.00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75.98%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8.44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20.00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28.44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95.45%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30.00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3.00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96.44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林业局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2.04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2.34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15.00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84.40%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9.38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20.00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29.38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30.00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3.00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96.42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财政局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2.06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30.00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83.17%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20.00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29.24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30.00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3.00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96.30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税务局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2.02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1.66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83.40%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20.00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29.27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30.00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3.00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96.29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highlight w:val="none"/>
                <w:lang w:val="en-US" w:eastAsia="zh-CN"/>
              </w:rPr>
              <w:t>卫健委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2.55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31.03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135.00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77.01%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8.56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20.00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28.56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91.67%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30.00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3.00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highlight w:val="none"/>
                <w:lang w:val="en-US" w:eastAsia="zh-CN"/>
              </w:rPr>
              <w:t>96.11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公路分中心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2.04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3.68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20.00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81.60%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20.00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29.07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30.00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3.00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96.11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供电公司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2.20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15.50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65.00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76.15%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8.46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20.00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28.46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30.00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3.00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95.66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综投公司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2.65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42.72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170.00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74.87%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8.32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20.00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28.32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92.31%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30.00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3.00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6.25%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9.38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95.35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农业农村局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2.04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20.00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74.00%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20.00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28.22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30.00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3.00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95.26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公安局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2.95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73.57%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210.00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64.97%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20.00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27.22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30.00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3.00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95.17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法院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2.02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2.76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72.40%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8.04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20.00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28.04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30.00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3.00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95.06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港华燃气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2.30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30.42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90.00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66.20%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7.36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20.00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27.36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30.00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3.00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94.66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汽运公司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2.35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34.96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85.00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58.87%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6.54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20.00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26.54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30.00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3.00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93.89</w:t>
            </w:r>
          </w:p>
        </w:tc>
      </w:tr>
    </w:tbl>
    <w:p>
      <w:pPr>
        <w:spacing w:line="420" w:lineRule="exact"/>
        <w:jc w:val="both"/>
        <w:rPr>
          <w:rFonts w:hint="eastAsia" w:ascii="宋体" w:hAnsi="宋体"/>
          <w:b w:val="0"/>
          <w:bCs w:val="0"/>
          <w:sz w:val="44"/>
          <w:szCs w:val="44"/>
        </w:rPr>
      </w:pPr>
    </w:p>
    <w:p>
      <w:pPr>
        <w:spacing w:line="420" w:lineRule="exact"/>
        <w:jc w:val="center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/>
          <w:b/>
          <w:sz w:val="44"/>
          <w:szCs w:val="44"/>
        </w:rPr>
        <w:t>宜丰县政府服务热线县直单位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7</w:t>
      </w:r>
      <w:r>
        <w:rPr>
          <w:rFonts w:hint="eastAsia" w:ascii="宋体" w:hAnsi="宋体"/>
          <w:b/>
          <w:sz w:val="44"/>
          <w:szCs w:val="44"/>
        </w:rPr>
        <w:t>月综合考核评分排名</w:t>
      </w:r>
    </w:p>
    <w:tbl>
      <w:tblPr>
        <w:tblStyle w:val="3"/>
        <w:tblpPr w:leftFromText="180" w:rightFromText="180" w:vertAnchor="text" w:horzAnchor="page" w:tblpX="520" w:tblpY="382"/>
        <w:tblOverlap w:val="never"/>
        <w:tblW w:w="2294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94"/>
        <w:gridCol w:w="976"/>
        <w:gridCol w:w="734"/>
        <w:gridCol w:w="630"/>
        <w:gridCol w:w="690"/>
        <w:gridCol w:w="916"/>
        <w:gridCol w:w="975"/>
        <w:gridCol w:w="900"/>
        <w:gridCol w:w="794"/>
        <w:gridCol w:w="960"/>
        <w:gridCol w:w="795"/>
        <w:gridCol w:w="735"/>
        <w:gridCol w:w="646"/>
        <w:gridCol w:w="599"/>
        <w:gridCol w:w="990"/>
        <w:gridCol w:w="885"/>
        <w:gridCol w:w="945"/>
        <w:gridCol w:w="780"/>
        <w:gridCol w:w="480"/>
        <w:gridCol w:w="631"/>
        <w:gridCol w:w="494"/>
        <w:gridCol w:w="885"/>
        <w:gridCol w:w="736"/>
        <w:gridCol w:w="570"/>
        <w:gridCol w:w="765"/>
        <w:gridCol w:w="720"/>
        <w:gridCol w:w="659"/>
        <w:gridCol w:w="8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949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月度运行指标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序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号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成员单位</w:t>
            </w:r>
          </w:p>
        </w:tc>
        <w:tc>
          <w:tcPr>
            <w:tcW w:w="17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按期签收率（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13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办件数量（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5分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60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按期办结率情况（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312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解决率情况（30分）</w:t>
            </w:r>
          </w:p>
        </w:tc>
        <w:tc>
          <w:tcPr>
            <w:tcW w:w="17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满意度情况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11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超过退件时效件数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21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重复派发情况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205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工单延期情况（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加减分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2分）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综合得分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提前率（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按期办结率（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312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实际办结时间（工作日）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规定办结时间（工作日）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已解决件数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考核数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解决率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重复派发个数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重新派发占比率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延期次数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延期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次数占比率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交通运输局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.00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14.24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76.27%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8.47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20.00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28.47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83.33%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28.00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3.00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93.62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人社局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4.30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206.29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465.00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55.64%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20.00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26.18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82.05%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28.00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3.00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93.48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县委组织部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2.04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4.40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56.00%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6.22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20.00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26.22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30.00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3.00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93.26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城管局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474.69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925.00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48.68%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20.00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25.40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89.87%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28.00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3.00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2.10%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9.79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  <w:t>93.19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烟草局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2.04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6.71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55.27%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20.00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26.14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30.00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3.00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93.18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交警大队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3.35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101.04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295.00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64.73%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20.00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27.19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88.46%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28.00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3.00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6.67%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9.33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92.87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住建局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4.85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337.81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625.00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45.95%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20.00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25.11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86.27%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28.00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3.00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92.96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消防大队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22.40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62.67%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6.96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20.00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26.96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80.00%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28.00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3.00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92.11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文旅局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2.30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33.24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95.00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65.01%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20.00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27.22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75.00%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26.00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3.00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90.52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自然资源局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2.08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22.95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49.00%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5.44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20.00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25.44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30.00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3.00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25.00%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7.50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90.02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生态环境局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2.20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63.82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8.83%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20.00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20.98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30.00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3.00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highlight w:val="none"/>
                <w:lang w:val="en-US" w:eastAsia="zh-CN"/>
              </w:rPr>
              <w:t>市监局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661.54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1930.00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65.72%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20.00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27.30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21.74%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20.00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3.00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highlight w:val="none"/>
                <w:lang w:val="en-US" w:eastAsia="zh-CN"/>
              </w:rPr>
              <w:t>87.30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工信局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2.20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19.30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75.88%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8.43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20.00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28.43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20.00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3.00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85.63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医保局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2.04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5.39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20.00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73.05%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20.00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28.12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50.00%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20.00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100.00%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3.00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0.00%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.00 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85.16</w:t>
            </w:r>
          </w:p>
        </w:tc>
      </w:tr>
    </w:tbl>
    <w:p>
      <w:pPr>
        <w:rPr>
          <w:rFonts w:asciiTheme="minorEastAsia" w:hAnsiTheme="minorEastAsia" w:eastAsiaTheme="minorEastAsia"/>
          <w:sz w:val="24"/>
        </w:rPr>
      </w:pP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注：当月办件量为0的成员单位不进行考核。</w:t>
      </w:r>
    </w:p>
    <w:p/>
    <w:sectPr>
      <w:pgSz w:w="23814" w:h="16839" w:orient="landscape"/>
      <w:pgMar w:top="1800" w:right="5354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0NDk5ZmM1MzhjYTU3NWMzYTM5NWRhODJlNjAxOGUifQ=="/>
  </w:docVars>
  <w:rsids>
    <w:rsidRoot w:val="00000000"/>
    <w:rsid w:val="3270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ascii="Times New Roman" w:hAnsi="Times New Roman" w:eastAsia="宋体" w:cs="Times New Roman"/>
      <w:sz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2023-08-22T07:55:02Z</dcterms:created>
  <dc:creator>Administrator</dc:creator>
  <cp:lastModifiedBy>Administrator</cp:lastModifiedBy>
  <dcterms:modified xsi:type="dcterms:W3CDTF">2023-08-22T07:55:30Z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09B116EAD4B246F7B47CDF1965B38C6C_12</vt:lpwstr>
  </property>
</Properties>
</file>