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Default="00075E09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0B282D" w:rsidRPr="00C45DBF" w:rsidRDefault="00075E09" w:rsidP="00C45DBF">
      <w:pPr>
        <w:spacing w:line="590" w:lineRule="atLeast"/>
        <w:jc w:val="center"/>
        <w:rPr>
          <w:rFonts w:ascii="黑体" w:eastAsia="黑体" w:hAnsi="黑体" w:cs="黑体" w:hint="eastAsia"/>
          <w:sz w:val="44"/>
          <w:szCs w:val="44"/>
        </w:rPr>
      </w:pPr>
      <w:r w:rsidRPr="00C45DBF"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0B282D" w:rsidRPr="00C45DBF" w:rsidRDefault="000B282D" w:rsidP="00C45DBF">
      <w:pPr>
        <w:spacing w:line="590" w:lineRule="atLeast"/>
        <w:rPr>
          <w:rFonts w:ascii="仿宋_GB2312" w:eastAsia="仿宋_GB2312" w:hAnsi="仿宋" w:cs="仿宋" w:hint="eastAsia"/>
          <w:sz w:val="32"/>
          <w:szCs w:val="32"/>
        </w:rPr>
      </w:pPr>
    </w:p>
    <w:p w:rsidR="000B282D" w:rsidRPr="00C45DBF" w:rsidRDefault="00075E09" w:rsidP="00C45DBF">
      <w:pPr>
        <w:spacing w:line="59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45DBF">
        <w:rPr>
          <w:rFonts w:ascii="仿宋_GB2312" w:eastAsia="仿宋_GB2312" w:hAnsi="仿宋" w:cs="仿宋" w:hint="eastAsia"/>
          <w:sz w:val="32"/>
          <w:szCs w:val="32"/>
        </w:rPr>
        <w:t>2022年10月份全县12345政府服务热线工作考核分值为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99.03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分，现将全县各成员单位10月份扣分较严重的考核指标报告如下。</w:t>
      </w:r>
    </w:p>
    <w:p w:rsidR="000B282D" w:rsidRPr="00C45DBF" w:rsidRDefault="00075E09" w:rsidP="00C45DBF">
      <w:pPr>
        <w:spacing w:line="590" w:lineRule="atLeast"/>
        <w:ind w:firstLineChars="200" w:firstLine="640"/>
        <w:rPr>
          <w:rFonts w:ascii="仿宋_GB2312" w:eastAsia="仿宋_GB2312" w:hAnsi="楷体" w:cs="楷体" w:hint="eastAsia"/>
          <w:b/>
          <w:bCs/>
          <w:sz w:val="32"/>
          <w:szCs w:val="32"/>
        </w:rPr>
      </w:pPr>
      <w:r w:rsidRPr="00C45DBF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一、全县处理工单快速办结率（≥80%达标）为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79.30%，未</w:t>
      </w:r>
      <w:r w:rsidRPr="00C45DBF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达标。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全县办理工单的成员单位共有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45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个，其中快速办结率不达标的成员单位有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16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个。一是快速办结率不达标的乡镇（场）有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5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个，分别为：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新庄镇（77.78%）、新昌镇（73.90%）、石市镇（55.56.00%）、车上林场（33.33%）、双峰林场（0.00%）；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二是快速办结率不达标的县直单位有</w:t>
      </w:r>
      <w:r w:rsidRPr="00C45DBF">
        <w:rPr>
          <w:rFonts w:ascii="仿宋_GB2312" w:eastAsia="仿宋_GB2312" w:hAnsi="楷体" w:cs="楷体" w:hint="eastAsia"/>
          <w:b/>
          <w:bCs/>
          <w:color w:val="000000"/>
          <w:kern w:val="0"/>
          <w:sz w:val="32"/>
          <w:szCs w:val="32"/>
        </w:rPr>
        <w:t>11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个，分别为：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交警大队（76.47%）、公路分局（66.67%）、城管局（64.80%）、人社局（64.00%）、住建局（55.71%）、文广新旅局（50.00%）、自然资源局（50.00%）、林业局（50.00%）、生态环境局（44.44%）、应急管理局（0.00%）、水利局（0.00%）；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三是工单量在全县排前5名且该项指标不达标的乡镇（场）仅有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新昌镇。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四是工单量在全县排前5名且该项指标不达标的县直单位为：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城管局、住建局、人社局。</w:t>
      </w:r>
    </w:p>
    <w:p w:rsidR="000B282D" w:rsidRPr="00C45DBF" w:rsidRDefault="00075E09" w:rsidP="00C45DBF">
      <w:pPr>
        <w:spacing w:line="590" w:lineRule="atLeast"/>
        <w:ind w:firstLineChars="200" w:firstLine="640"/>
        <w:rPr>
          <w:rFonts w:ascii="仿宋_GB2312" w:eastAsia="仿宋_GB2312" w:hAnsi="楷体" w:cs="楷体" w:hint="eastAsia"/>
          <w:b/>
          <w:bCs/>
          <w:sz w:val="32"/>
          <w:szCs w:val="32"/>
        </w:rPr>
      </w:pPr>
      <w:r w:rsidRPr="00C45DBF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二、全县工单满意占比（[（非常满意+满意+一般满意）/评价数]≥90%达标）为76.02%，未达标。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一是该项指标达标的</w:t>
      </w:r>
      <w:r w:rsidRPr="00C45DBF">
        <w:rPr>
          <w:rFonts w:ascii="仿宋_GB2312" w:eastAsia="仿宋_GB2312" w:hAnsi="仿宋" w:cs="仿宋" w:hint="eastAsia"/>
          <w:sz w:val="32"/>
          <w:szCs w:val="32"/>
        </w:rPr>
        <w:lastRenderedPageBreak/>
        <w:t>乡镇（场）有4个，分别为：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潭山镇（100.00%）、桥西乡（100.00%）、石市镇（100.00%）、车上林场（100.00%）、；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二是该项指标达标的县直单位有15个，分别为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：公安局（100.00%）、政法委（100.00%）、农业农村局（100.00%）、民政局（100.00%）、消防救援大队（100.00%）、工信局（100.00%）、自然资源局（100.00%）、商务局（100.00%）、发改委（100.00%）、医保局（100.00%）、文广新旅局（100.00%）、应急管理局（100.00%）、港华燃气（100.00%）工业园区管委会（92.31%）、城管局（90.91%）；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三是工单量在全县排前5名且该项指标不达标的乡镇（场）分别为：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新昌镇、澄塘镇、黄岗镇、芳溪镇；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四是工单量排前5名且该项指标不达标的县直单位分别是：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市监局、住建局、卫健委、人社局</w:t>
      </w:r>
    </w:p>
    <w:p w:rsidR="000B282D" w:rsidRPr="00C45DBF" w:rsidRDefault="00075E09" w:rsidP="00C45DBF">
      <w:pPr>
        <w:tabs>
          <w:tab w:val="left" w:pos="705"/>
          <w:tab w:val="left" w:pos="7410"/>
        </w:tabs>
        <w:spacing w:line="590" w:lineRule="atLeast"/>
        <w:ind w:firstLineChars="200" w:firstLine="640"/>
        <w:rPr>
          <w:rFonts w:ascii="仿宋_GB2312" w:eastAsia="仿宋_GB2312" w:hAnsi="楷体" w:cs="楷体" w:hint="eastAsia"/>
          <w:b/>
          <w:bCs/>
          <w:sz w:val="32"/>
          <w:szCs w:val="32"/>
        </w:rPr>
      </w:pPr>
      <w:r w:rsidRPr="00C45DBF">
        <w:rPr>
          <w:rFonts w:ascii="仿宋_GB2312" w:eastAsia="仿宋_GB2312" w:hAnsi="黑体" w:cs="黑体" w:hint="eastAsia"/>
          <w:sz w:val="32"/>
          <w:szCs w:val="32"/>
        </w:rPr>
        <w:t>三、全县共重派工单3件，重派率为0.39%，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住建局、城管局、石花尖垦殖场各1件。</w:t>
      </w:r>
    </w:p>
    <w:p w:rsidR="00712C81" w:rsidRPr="00C45DBF" w:rsidRDefault="00075E09" w:rsidP="00C45DBF">
      <w:pPr>
        <w:spacing w:line="590" w:lineRule="atLeast"/>
        <w:ind w:firstLineChars="200" w:firstLine="640"/>
        <w:rPr>
          <w:rFonts w:ascii="仿宋_GB2312" w:eastAsia="仿宋_GB2312" w:hAnsi="楷体" w:cs="楷体" w:hint="eastAsia"/>
          <w:b/>
          <w:bCs/>
          <w:sz w:val="32"/>
          <w:szCs w:val="32"/>
        </w:rPr>
      </w:pPr>
      <w:r w:rsidRPr="00C45DBF">
        <w:rPr>
          <w:rFonts w:ascii="仿宋_GB2312" w:eastAsia="仿宋_GB2312" w:hAnsi="黑体" w:cs="黑体" w:hint="eastAsia"/>
          <w:sz w:val="32"/>
          <w:szCs w:val="32"/>
        </w:rPr>
        <w:t>五、平台登录（≥20次达标）情况：</w:t>
      </w:r>
      <w:r w:rsidRPr="00C45DBF">
        <w:rPr>
          <w:rFonts w:ascii="仿宋_GB2312" w:eastAsia="仿宋_GB2312" w:hAnsi="仿宋" w:cs="仿宋" w:hint="eastAsia"/>
          <w:sz w:val="32"/>
          <w:szCs w:val="32"/>
        </w:rPr>
        <w:t>未达标的成员单位分别为：</w:t>
      </w:r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棠浦镇、澄塘镇、新庄镇、花桥乡、石市镇、石花尖垦殖场、车上林场、双峰林场、教体局</w:t>
      </w:r>
      <w:bookmarkStart w:id="0" w:name="_GoBack"/>
      <w:bookmarkEnd w:id="0"/>
      <w:r w:rsidRPr="00C45DBF">
        <w:rPr>
          <w:rFonts w:ascii="仿宋_GB2312" w:eastAsia="仿宋_GB2312" w:hAnsi="楷体" w:cs="楷体" w:hint="eastAsia"/>
          <w:b/>
          <w:bCs/>
          <w:sz w:val="32"/>
          <w:szCs w:val="32"/>
        </w:rPr>
        <w:t>、工业园区管委会、农业农村局、工信局、民政局、交警大队、医保局、发改委、商务局、消防大队、财政局、政府办、文广新旅局、自然资源局、林业局、水利局。</w:t>
      </w:r>
    </w:p>
    <w:p w:rsidR="000B282D" w:rsidRPr="00C45DBF" w:rsidRDefault="000B282D" w:rsidP="00C45DBF">
      <w:pPr>
        <w:spacing w:before="100" w:beforeAutospacing="1" w:after="100" w:afterAutospacing="1" w:line="590" w:lineRule="atLeast"/>
        <w:rPr>
          <w:rStyle w:val="ae"/>
          <w:rFonts w:ascii="仿宋_GB2312" w:eastAsia="仿宋_GB2312" w:hint="eastAsia"/>
          <w:sz w:val="32"/>
          <w:szCs w:val="32"/>
        </w:rPr>
      </w:pPr>
    </w:p>
    <w:sectPr w:rsidR="000B282D" w:rsidRPr="00C45DBF" w:rsidSect="00C45DBF">
      <w:headerReference w:type="even" r:id="rId7"/>
      <w:headerReference w:type="default" r:id="rId8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FD" w:rsidRDefault="00B81DFD" w:rsidP="000B282D">
      <w:r>
        <w:separator/>
      </w:r>
    </w:p>
  </w:endnote>
  <w:endnote w:type="continuationSeparator" w:id="1">
    <w:p w:rsidR="00B81DFD" w:rsidRDefault="00B81DFD" w:rsidP="000B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FD" w:rsidRDefault="00B81DFD" w:rsidP="000B282D">
      <w:r>
        <w:separator/>
      </w:r>
    </w:p>
  </w:footnote>
  <w:footnote w:type="continuationSeparator" w:id="1">
    <w:p w:rsidR="00B81DFD" w:rsidRDefault="00B81DFD" w:rsidP="000B2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D" w:rsidRDefault="000B282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D" w:rsidRDefault="000B282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75E09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282D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1F27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0468"/>
    <w:rsid w:val="003A137C"/>
    <w:rsid w:val="003A2E61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4C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6F6877"/>
    <w:rsid w:val="0070270A"/>
    <w:rsid w:val="0071180B"/>
    <w:rsid w:val="00712C81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1DFD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45DBF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086C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35E35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FFA724"/>
    <w:rsid w:val="3B4C2CCE"/>
    <w:rsid w:val="3B561DB7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B28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28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0B282D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0B28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0B2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0B2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0B282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0B28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0B2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B282D"/>
    <w:rPr>
      <w:b/>
      <w:bCs/>
    </w:rPr>
  </w:style>
  <w:style w:type="character" w:styleId="ab">
    <w:name w:val="Emphasis"/>
    <w:basedOn w:val="a0"/>
    <w:qFormat/>
    <w:rsid w:val="000B282D"/>
    <w:rPr>
      <w:i/>
      <w:iCs/>
    </w:rPr>
  </w:style>
  <w:style w:type="character" w:customStyle="1" w:styleId="1Char">
    <w:name w:val="标题 1 Char"/>
    <w:basedOn w:val="a0"/>
    <w:link w:val="1"/>
    <w:qFormat/>
    <w:rsid w:val="000B282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B28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B282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0B28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0B282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0B282D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0B28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0B282D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0B282D"/>
    <w:pPr>
      <w:ind w:firstLineChars="200" w:firstLine="420"/>
    </w:pPr>
  </w:style>
  <w:style w:type="character" w:styleId="ad">
    <w:name w:val="Subtle Emphasis"/>
    <w:basedOn w:val="a0"/>
    <w:uiPriority w:val="19"/>
    <w:qFormat/>
    <w:rsid w:val="001F1F2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1F2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594</Characters>
  <Application>Microsoft Office Word</Application>
  <DocSecurity>0</DocSecurity>
  <Lines>45</Lines>
  <Paragraphs>52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5</cp:revision>
  <cp:lastPrinted>2022-11-15T07:57:00Z</cp:lastPrinted>
  <dcterms:created xsi:type="dcterms:W3CDTF">2022-11-21T07:11:00Z</dcterms:created>
  <dcterms:modified xsi:type="dcterms:W3CDTF">2022-11-21T07:39:00Z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